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769" w:rsidRPr="00F37769" w:rsidRDefault="00F37769" w:rsidP="00F37769">
      <w:pPr>
        <w:pStyle w:val="NormalWeb"/>
        <w:spacing w:before="0" w:beforeAutospacing="0" w:after="0" w:afterAutospacing="0" w:line="480" w:lineRule="auto"/>
        <w:jc w:val="center"/>
        <w:rPr>
          <w:b/>
          <w:color w:val="0E101A"/>
        </w:rPr>
      </w:pPr>
      <w:r w:rsidRPr="00F37769">
        <w:rPr>
          <w:b/>
          <w:color w:val="0E101A"/>
        </w:rPr>
        <w:t>Chapter 6 Discussion</w:t>
      </w:r>
    </w:p>
    <w:p w:rsidR="00D56F4C" w:rsidRDefault="00D56F4C" w:rsidP="00D56F4C">
      <w:pPr>
        <w:pStyle w:val="NormalWeb"/>
        <w:spacing w:before="0" w:beforeAutospacing="0" w:after="0" w:afterAutospacing="0" w:line="480" w:lineRule="auto"/>
        <w:ind w:firstLine="720"/>
        <w:rPr>
          <w:color w:val="0E101A"/>
        </w:rPr>
      </w:pPr>
      <w:r>
        <w:rPr>
          <w:color w:val="0E101A"/>
        </w:rPr>
        <w:t>The Texa</w:t>
      </w:r>
      <w:r w:rsidR="00CC6A44">
        <w:rPr>
          <w:color w:val="0E101A"/>
        </w:rPr>
        <w:t xml:space="preserve">s legislature has two sessions which include the </w:t>
      </w:r>
      <w:r>
        <w:rPr>
          <w:color w:val="0E101A"/>
        </w:rPr>
        <w:t>regular</w:t>
      </w:r>
      <w:r w:rsidR="00CC6A44">
        <w:rPr>
          <w:color w:val="0E101A"/>
        </w:rPr>
        <w:t xml:space="preserve"> session</w:t>
      </w:r>
      <w:r>
        <w:rPr>
          <w:color w:val="0E101A"/>
        </w:rPr>
        <w:t xml:space="preserve"> and</w:t>
      </w:r>
      <w:r w:rsidR="00CC6A44">
        <w:rPr>
          <w:color w:val="0E101A"/>
        </w:rPr>
        <w:t xml:space="preserve"> the</w:t>
      </w:r>
      <w:r>
        <w:rPr>
          <w:color w:val="0E101A"/>
        </w:rPr>
        <w:t xml:space="preserve"> special. </w:t>
      </w:r>
      <w:r w:rsidR="00CC6A44">
        <w:rPr>
          <w:color w:val="0E101A"/>
        </w:rPr>
        <w:t>R</w:t>
      </w:r>
      <w:bookmarkStart w:id="0" w:name="_GoBack"/>
      <w:bookmarkEnd w:id="0"/>
      <w:r>
        <w:rPr>
          <w:color w:val="0E101A"/>
        </w:rPr>
        <w:t>egular session begins on the second Tuesday of January and is limited to running for more than 140 days. During these sessions, bills and regulations are made. On the other hand, special sessions occur when the governor calls the legislature to discuss individual agendas. The governor is only allowed to call for special sessions, not more than thirty days. When calling for the special sessions, the governor must consider running the regular sessions, and he should not interfere with their running. Thus, he/she avoids calling for special sessions back to back unless necessary. The members of the Texas legislature receive a basic salary of $7,200 yearly. They also receive daily allowances to cater to their needs during the sessions. The members can also enjoy retirement benefits, although it's optional, and one has to enroll for monthly deductions.</w:t>
      </w:r>
    </w:p>
    <w:p w:rsidR="00D56F4C" w:rsidRDefault="002E27BE" w:rsidP="00D56F4C">
      <w:pPr>
        <w:pStyle w:val="NormalWeb"/>
        <w:spacing w:before="0" w:beforeAutospacing="0" w:after="0" w:afterAutospacing="0" w:line="480" w:lineRule="auto"/>
        <w:ind w:firstLine="720"/>
        <w:rPr>
          <w:color w:val="0E101A"/>
        </w:rPr>
      </w:pPr>
      <w:r>
        <w:rPr>
          <w:rStyle w:val="Strong"/>
          <w:b w:val="0"/>
          <w:color w:val="0E101A"/>
        </w:rPr>
        <w:t xml:space="preserve">For a bill to become a law, there are several stages that ought to be followed. </w:t>
      </w:r>
      <w:r w:rsidR="00D56F4C">
        <w:rPr>
          <w:color w:val="0E101A"/>
        </w:rPr>
        <w:t>The first stage is the bill's introduction and referral by a legislature member either directly on the floor or by dropping copies of the suggest</w:t>
      </w:r>
      <w:r>
        <w:rPr>
          <w:color w:val="0E101A"/>
        </w:rPr>
        <w:t>ion to the senate's secretary. In this setting, t</w:t>
      </w:r>
      <w:r w:rsidR="00D56F4C">
        <w:rPr>
          <w:color w:val="0E101A"/>
        </w:rPr>
        <w:t xml:space="preserve">he governor refers the bill to a committee that determines its life or death. After the referral, the committee acts on the proposed legislation. After their sessions, the committee declares a bill favorable, not favorable, or none. Only a good bill proceeds to the next step of floor action—the members of the legislature debate upon it and vote. The bill to move to the next level of the second reading has to meet the three-fifths vote. After passing the voting stage by all houses, it proceeds to the conference committee in which every house is represented. After discussing their views and adding any necessary amendment, the bill is taken to voting houses. The bill can be rejected, accepted, or sent back to the committee stage. Passing the stage, a bill is passed to the governor. At this stage, the government has ten days to decide on the bill. He can sign it, failure to sign it </w:t>
      </w:r>
      <w:r w:rsidR="00D56F4C">
        <w:rPr>
          <w:color w:val="0E101A"/>
        </w:rPr>
        <w:lastRenderedPageBreak/>
        <w:t>for the ten days makes it law as well, or he can veto it. The governor has the final say on a bill, and signing it makes it a law.</w:t>
      </w:r>
    </w:p>
    <w:p w:rsidR="00D56F4C" w:rsidRDefault="00D56F4C" w:rsidP="00D56F4C">
      <w:pPr>
        <w:pStyle w:val="NormalWeb"/>
        <w:spacing w:before="0" w:beforeAutospacing="0" w:after="0" w:afterAutospacing="0" w:line="480" w:lineRule="auto"/>
        <w:rPr>
          <w:color w:val="0E101A"/>
        </w:rPr>
      </w:pPr>
      <w:r>
        <w:rPr>
          <w:color w:val="0E101A"/>
        </w:rPr>
        <w:t xml:space="preserve">          </w:t>
      </w:r>
      <w:r w:rsidR="004A6E6A">
        <w:rPr>
          <w:color w:val="0E101A"/>
        </w:rPr>
        <w:t>To the best of my understanding,</w:t>
      </w:r>
      <w:r>
        <w:rPr>
          <w:color w:val="0E101A"/>
        </w:rPr>
        <w:t> I think the legislature barely works towards the needs of Texans. Although its requirement by the constitution, I believe it barely achieves the purpose. Thus, I would suggest that the regular sessions be allowed to run for more days to complete discussions. Similarly, I think the state should fund members' campaigns and prevent them from gaining funds from any other source. This would minimize their exploitation of citizens and lobbyists.</w:t>
      </w:r>
    </w:p>
    <w:p w:rsidR="00D56F4C" w:rsidRDefault="00D56F4C" w:rsidP="00D56F4C">
      <w:pPr>
        <w:pStyle w:val="NormalWeb"/>
        <w:spacing w:before="0" w:beforeAutospacing="0" w:after="0" w:afterAutospacing="0" w:line="480" w:lineRule="auto"/>
        <w:rPr>
          <w:color w:val="0E101A"/>
        </w:rPr>
      </w:pPr>
    </w:p>
    <w:p w:rsidR="00D56F4C" w:rsidRDefault="00D56F4C" w:rsidP="00D56F4C">
      <w:pPr>
        <w:pStyle w:val="NormalWeb"/>
        <w:spacing w:before="0" w:beforeAutospacing="0" w:after="0" w:afterAutospacing="0" w:line="480" w:lineRule="auto"/>
        <w:rPr>
          <w:color w:val="0E101A"/>
        </w:rPr>
      </w:pPr>
      <w:r>
        <w:rPr>
          <w:color w:val="0E101A"/>
        </w:rPr>
        <w:t> </w:t>
      </w:r>
    </w:p>
    <w:p w:rsidR="00D56F4C" w:rsidRDefault="00D56F4C" w:rsidP="00D56F4C">
      <w:pPr>
        <w:rPr>
          <w:rFonts w:eastAsia="Times New Roman"/>
          <w:color w:val="0E101A"/>
        </w:rPr>
      </w:pPr>
      <w:r>
        <w:rPr>
          <w:color w:val="0E101A"/>
        </w:rPr>
        <w:br w:type="page"/>
      </w:r>
    </w:p>
    <w:p w:rsidR="00D56F4C" w:rsidRDefault="00D56F4C" w:rsidP="00D56F4C">
      <w:pPr>
        <w:pStyle w:val="NormalWeb"/>
        <w:spacing w:before="0" w:beforeAutospacing="0" w:after="0" w:afterAutospacing="0" w:line="480" w:lineRule="auto"/>
        <w:jc w:val="center"/>
        <w:rPr>
          <w:color w:val="0E101A"/>
        </w:rPr>
      </w:pPr>
      <w:r>
        <w:rPr>
          <w:color w:val="0E101A"/>
        </w:rPr>
        <w:lastRenderedPageBreak/>
        <w:t>Reference</w:t>
      </w:r>
    </w:p>
    <w:p w:rsidR="00D56F4C" w:rsidRDefault="00D56F4C" w:rsidP="00D56F4C">
      <w:pPr>
        <w:pStyle w:val="NormalWeb"/>
        <w:spacing w:before="0" w:beforeAutospacing="0" w:after="0" w:afterAutospacing="0" w:line="480" w:lineRule="auto"/>
        <w:rPr>
          <w:color w:val="0E101A"/>
        </w:rPr>
      </w:pPr>
      <w:r>
        <w:rPr>
          <w:color w:val="0E101A"/>
        </w:rPr>
        <w:t>Newell, C</w:t>
      </w:r>
      <w:r w:rsidR="0078780F">
        <w:rPr>
          <w:color w:val="0E101A"/>
        </w:rPr>
        <w:t>.</w:t>
      </w:r>
      <w:r>
        <w:rPr>
          <w:color w:val="0E101A"/>
        </w:rPr>
        <w:t xml:space="preserve">, </w:t>
      </w:r>
      <w:proofErr w:type="spellStart"/>
      <w:r>
        <w:rPr>
          <w:color w:val="0E101A"/>
        </w:rPr>
        <w:t>Prindle</w:t>
      </w:r>
      <w:proofErr w:type="spellEnd"/>
      <w:r>
        <w:rPr>
          <w:color w:val="0E101A"/>
        </w:rPr>
        <w:t>, D</w:t>
      </w:r>
      <w:r w:rsidR="0078780F">
        <w:rPr>
          <w:color w:val="0E101A"/>
        </w:rPr>
        <w:t>.</w:t>
      </w:r>
      <w:r>
        <w:rPr>
          <w:color w:val="0E101A"/>
        </w:rPr>
        <w:t xml:space="preserve">, &amp;. </w:t>
      </w:r>
      <w:proofErr w:type="spellStart"/>
      <w:r>
        <w:rPr>
          <w:color w:val="0E101A"/>
        </w:rPr>
        <w:t>Riddlesperger</w:t>
      </w:r>
      <w:proofErr w:type="spellEnd"/>
      <w:r>
        <w:rPr>
          <w:color w:val="0E101A"/>
        </w:rPr>
        <w:t>, J.</w:t>
      </w:r>
      <w:r w:rsidR="0078780F">
        <w:rPr>
          <w:color w:val="0E101A"/>
        </w:rPr>
        <w:t>,</w:t>
      </w:r>
      <w:r>
        <w:rPr>
          <w:color w:val="0E101A"/>
        </w:rPr>
        <w:t xml:space="preserve"> (2019)</w:t>
      </w:r>
      <w:r w:rsidRPr="0078780F">
        <w:rPr>
          <w:i/>
          <w:color w:val="0E101A"/>
        </w:rPr>
        <w:t xml:space="preserve">. Texas politics. </w:t>
      </w:r>
      <w:r>
        <w:rPr>
          <w:color w:val="0E101A"/>
        </w:rPr>
        <w:t>Cengage Learning.</w:t>
      </w:r>
    </w:p>
    <w:p w:rsidR="00047EAF" w:rsidRPr="00D56F4C" w:rsidRDefault="00047EAF" w:rsidP="00D56F4C"/>
    <w:sectPr w:rsidR="00047EAF" w:rsidRPr="00D56F4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DA3" w:rsidRDefault="005B7DA3" w:rsidP="00047EAF">
      <w:pPr>
        <w:spacing w:before="0" w:line="240" w:lineRule="auto"/>
      </w:pPr>
      <w:r>
        <w:separator/>
      </w:r>
    </w:p>
  </w:endnote>
  <w:endnote w:type="continuationSeparator" w:id="0">
    <w:p w:rsidR="005B7DA3" w:rsidRDefault="005B7DA3" w:rsidP="00047EA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DA3" w:rsidRDefault="005B7DA3" w:rsidP="00047EAF">
      <w:pPr>
        <w:spacing w:before="0" w:line="240" w:lineRule="auto"/>
      </w:pPr>
      <w:r>
        <w:separator/>
      </w:r>
    </w:p>
  </w:footnote>
  <w:footnote w:type="continuationSeparator" w:id="0">
    <w:p w:rsidR="005B7DA3" w:rsidRDefault="005B7DA3" w:rsidP="00047EA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EAF" w:rsidRDefault="00047EAF">
    <w:pPr>
      <w:pStyle w:val="Header"/>
      <w:jc w:val="right"/>
    </w:pPr>
    <w:r>
      <w:tab/>
    </w:r>
    <w:r>
      <w:tab/>
    </w:r>
    <w:sdt>
      <w:sdtPr>
        <w:id w:val="-1347637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6A44">
          <w:rPr>
            <w:noProof/>
          </w:rPr>
          <w:t>3</w:t>
        </w:r>
        <w:r>
          <w:rPr>
            <w:noProof/>
          </w:rPr>
          <w:fldChar w:fldCharType="end"/>
        </w:r>
      </w:sdtContent>
    </w:sdt>
  </w:p>
  <w:p w:rsidR="00047EAF" w:rsidRDefault="00047E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721"/>
    <w:rsid w:val="00047EAF"/>
    <w:rsid w:val="00097719"/>
    <w:rsid w:val="000E5060"/>
    <w:rsid w:val="00184F79"/>
    <w:rsid w:val="002003DD"/>
    <w:rsid w:val="002E27BE"/>
    <w:rsid w:val="00440894"/>
    <w:rsid w:val="004A6E6A"/>
    <w:rsid w:val="005B7DA3"/>
    <w:rsid w:val="007321CB"/>
    <w:rsid w:val="0078780F"/>
    <w:rsid w:val="0082094E"/>
    <w:rsid w:val="008B1D40"/>
    <w:rsid w:val="008D67DB"/>
    <w:rsid w:val="008D745A"/>
    <w:rsid w:val="0090152E"/>
    <w:rsid w:val="00935004"/>
    <w:rsid w:val="0099213E"/>
    <w:rsid w:val="009C7A04"/>
    <w:rsid w:val="009E4496"/>
    <w:rsid w:val="00A77C92"/>
    <w:rsid w:val="00CB078B"/>
    <w:rsid w:val="00CB4721"/>
    <w:rsid w:val="00CC6A44"/>
    <w:rsid w:val="00D56F4C"/>
    <w:rsid w:val="00DC3B05"/>
    <w:rsid w:val="00E93D11"/>
    <w:rsid w:val="00EA7D63"/>
    <w:rsid w:val="00EF467C"/>
    <w:rsid w:val="00F275E9"/>
    <w:rsid w:val="00F37769"/>
    <w:rsid w:val="00F541DD"/>
    <w:rsid w:val="00FE3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65C1E"/>
  <w15:chartTrackingRefBased/>
  <w15:docId w15:val="{F7C02E21-4B62-4401-A296-25528485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EAF"/>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47EAF"/>
  </w:style>
  <w:style w:type="paragraph" w:styleId="Footer">
    <w:name w:val="footer"/>
    <w:basedOn w:val="Normal"/>
    <w:link w:val="FooterChar"/>
    <w:uiPriority w:val="99"/>
    <w:unhideWhenUsed/>
    <w:rsid w:val="00047EAF"/>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47EAF"/>
  </w:style>
  <w:style w:type="paragraph" w:styleId="NormalWeb">
    <w:name w:val="Normal (Web)"/>
    <w:basedOn w:val="Normal"/>
    <w:uiPriority w:val="99"/>
    <w:semiHidden/>
    <w:unhideWhenUsed/>
    <w:rsid w:val="00D56F4C"/>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D56F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23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7</cp:revision>
  <dcterms:created xsi:type="dcterms:W3CDTF">2020-10-28T07:02:00Z</dcterms:created>
  <dcterms:modified xsi:type="dcterms:W3CDTF">2020-10-28T07:23:00Z</dcterms:modified>
</cp:coreProperties>
</file>